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3B7B" w:rsidRDefault="005B23A2">
      <w:pPr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  <w:r w:rsidRPr="005B23A2">
        <w:rPr>
          <w:rFonts w:ascii="Arial" w:hAnsi="Arial" w:cs="Arial"/>
          <w:b/>
          <w:sz w:val="24"/>
          <w:szCs w:val="24"/>
        </w:rPr>
        <w:t>ANE</w:t>
      </w:r>
      <w:r w:rsidR="001B1FCD">
        <w:rPr>
          <w:rFonts w:ascii="Arial" w:hAnsi="Arial" w:cs="Arial"/>
          <w:b/>
          <w:sz w:val="24"/>
          <w:szCs w:val="24"/>
        </w:rPr>
        <w:t>X</w:t>
      </w:r>
      <w:r w:rsidRPr="005B23A2">
        <w:rPr>
          <w:rFonts w:ascii="Arial" w:hAnsi="Arial" w:cs="Arial"/>
          <w:b/>
          <w:sz w:val="24"/>
          <w:szCs w:val="24"/>
        </w:rPr>
        <w:t xml:space="preserve">O </w:t>
      </w:r>
      <w:r w:rsidR="00DB2E32">
        <w:rPr>
          <w:rFonts w:ascii="Arial" w:hAnsi="Arial" w:cs="Arial"/>
          <w:b/>
          <w:sz w:val="24"/>
          <w:szCs w:val="24"/>
        </w:rPr>
        <w:t>4</w:t>
      </w:r>
      <w:r w:rsidRPr="005B23A2">
        <w:rPr>
          <w:rFonts w:ascii="Arial" w:hAnsi="Arial" w:cs="Arial"/>
          <w:b/>
          <w:sz w:val="24"/>
          <w:szCs w:val="24"/>
        </w:rPr>
        <w:t xml:space="preserve"> CAPÍTULO 7</w:t>
      </w:r>
    </w:p>
    <w:p w:rsidR="005B23A2" w:rsidRPr="005B23A2" w:rsidRDefault="005B23A2">
      <w:pPr>
        <w:rPr>
          <w:rFonts w:ascii="Arial" w:hAnsi="Arial" w:cs="Arial"/>
          <w:b/>
          <w:sz w:val="24"/>
          <w:szCs w:val="24"/>
        </w:rPr>
      </w:pPr>
    </w:p>
    <w:p w:rsidR="005B23A2" w:rsidRDefault="005B23A2" w:rsidP="005B23A2">
      <w:pPr>
        <w:spacing w:before="120" w:after="120" w:line="240" w:lineRule="auto"/>
        <w:rPr>
          <w:rFonts w:ascii="Arial" w:hAnsi="Arial" w:cs="Arial"/>
          <w:b/>
          <w:sz w:val="24"/>
          <w:szCs w:val="24"/>
        </w:rPr>
      </w:pPr>
      <w:r w:rsidRPr="005B23A2">
        <w:rPr>
          <w:rFonts w:ascii="Arial" w:hAnsi="Arial" w:cs="Arial"/>
          <w:b/>
          <w:sz w:val="24"/>
          <w:szCs w:val="24"/>
        </w:rPr>
        <w:t>ONGs que trabajan en la Gestión del Riesgo en Argentina</w:t>
      </w:r>
      <w:r w:rsidRPr="005B23A2">
        <w:rPr>
          <w:rStyle w:val="FootnoteReference"/>
          <w:rFonts w:ascii="Arial" w:hAnsi="Arial" w:cs="Arial"/>
          <w:sz w:val="24"/>
          <w:szCs w:val="24"/>
        </w:rPr>
        <w:footnoteReference w:id="1"/>
      </w:r>
    </w:p>
    <w:p w:rsidR="005B23A2" w:rsidRPr="005B23A2" w:rsidRDefault="005B23A2" w:rsidP="005B23A2">
      <w:pPr>
        <w:spacing w:before="120" w:after="120" w:line="240" w:lineRule="auto"/>
        <w:jc w:val="center"/>
        <w:rPr>
          <w:rFonts w:ascii="Arial" w:hAnsi="Arial" w:cs="Arial"/>
          <w:sz w:val="24"/>
          <w:szCs w:val="24"/>
        </w:rPr>
      </w:pPr>
    </w:p>
    <w:tbl>
      <w:tblPr>
        <w:tblW w:w="11840" w:type="dxa"/>
        <w:jc w:val="center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60"/>
        <w:gridCol w:w="8080"/>
      </w:tblGrid>
      <w:tr w:rsidR="005B23A2" w:rsidRPr="005B23A2" w:rsidTr="00EA5B97">
        <w:trPr>
          <w:trHeight w:val="396"/>
          <w:jc w:val="center"/>
        </w:trPr>
        <w:tc>
          <w:tcPr>
            <w:tcW w:w="37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5B23A2" w:rsidRPr="005B23A2" w:rsidRDefault="005B23A2" w:rsidP="00EA5B97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B23A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Nombre de la Institución</w:t>
            </w:r>
          </w:p>
        </w:tc>
        <w:tc>
          <w:tcPr>
            <w:tcW w:w="80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5B23A2" w:rsidRPr="005B23A2" w:rsidRDefault="005B23A2" w:rsidP="00EA5B97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B23A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Principales funciones vinculadas a la Gestión del Riesgo de Desastres</w:t>
            </w:r>
          </w:p>
        </w:tc>
      </w:tr>
      <w:tr w:rsidR="005B23A2" w:rsidRPr="005B23A2" w:rsidTr="00EA5B97">
        <w:trPr>
          <w:trHeight w:val="1530"/>
          <w:jc w:val="center"/>
        </w:trPr>
        <w:tc>
          <w:tcPr>
            <w:tcW w:w="37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B23A2" w:rsidRPr="005B23A2" w:rsidRDefault="005B23A2" w:rsidP="00EA5B97">
            <w:pPr>
              <w:spacing w:before="120" w:after="12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B23A2" w:rsidRPr="005B23A2" w:rsidRDefault="005B23A2" w:rsidP="00EA5B97">
            <w:pPr>
              <w:spacing w:before="120" w:after="12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</w:tr>
      <w:tr w:rsidR="005B23A2" w:rsidRPr="005B23A2" w:rsidTr="00EA5B97">
        <w:trPr>
          <w:trHeight w:val="1125"/>
          <w:jc w:val="center"/>
        </w:trPr>
        <w:tc>
          <w:tcPr>
            <w:tcW w:w="3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3A2" w:rsidRPr="005B23A2" w:rsidRDefault="005B23A2" w:rsidP="00EA5B97">
            <w:pPr>
              <w:spacing w:before="120" w:after="12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5B23A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Médicos Sin Frontera Argentina (MSF)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3A2" w:rsidRPr="005B23A2" w:rsidRDefault="005B23A2" w:rsidP="00EA5B97">
            <w:pPr>
              <w:spacing w:before="120" w:after="12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B23A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MSF es una organización humanitaria internacional de acción médica que asiste a poblaciones en situación precaria, y a víctimas de catástrofes y de conflictos armados. Como parte de sus campañas de sensibilización, la oficina en Argentina llevó a cabo la Campaña “Chagas, es hora de romper el silencio” (2009) y la “Campaña de vacunación contra el olvido” (2010), para llamar la atención sobre seis enfermedades que provocan la muerte de 8.000 personas por día.</w:t>
            </w:r>
          </w:p>
        </w:tc>
      </w:tr>
      <w:tr w:rsidR="005B23A2" w:rsidRPr="005B23A2" w:rsidTr="00EA5B97">
        <w:trPr>
          <w:trHeight w:val="900"/>
          <w:jc w:val="center"/>
        </w:trPr>
        <w:tc>
          <w:tcPr>
            <w:tcW w:w="3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3A2" w:rsidRPr="005B23A2" w:rsidRDefault="005B23A2" w:rsidP="00EA5B97">
            <w:pPr>
              <w:spacing w:before="120" w:after="12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5B23A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Consejo Nacional de Federaciones de Bomberos Voluntarios de la Argentina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3A2" w:rsidRPr="005B23A2" w:rsidRDefault="005B23A2" w:rsidP="00EA5B97">
            <w:pPr>
              <w:spacing w:before="120" w:after="12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B23A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Presta colaboración con las autoridades nacionales en todo lo relacionado a la prevención y lucha contra el siniestro. Promueve la unificación de criterios legislativos, técnicos, operacionales y administrativos. Organiza, conforma, mantiene y financia comisiones técnicas destinadas al estudio de temas específicos del Sistema Bomberil Voluntario Nacional.</w:t>
            </w:r>
          </w:p>
        </w:tc>
      </w:tr>
      <w:tr w:rsidR="005B23A2" w:rsidRPr="005B23A2" w:rsidTr="00EA5B97">
        <w:trPr>
          <w:trHeight w:val="1350"/>
          <w:jc w:val="center"/>
        </w:trPr>
        <w:tc>
          <w:tcPr>
            <w:tcW w:w="3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3A2" w:rsidRPr="005B23A2" w:rsidRDefault="005B23A2" w:rsidP="00EA5B97">
            <w:pPr>
              <w:spacing w:before="120" w:after="12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5B23A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Cruz Roja Argentina (CRA)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3A2" w:rsidRPr="005B23A2" w:rsidRDefault="005B23A2" w:rsidP="00EA5B97">
            <w:pPr>
              <w:spacing w:before="120" w:after="12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B23A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Aborda el tratamiento del eje estratégico adoptando el modelo de “Gestión de Desastres”, basado en un manejo integrado considerando tres áreas de enfoque: La Reducción del Riesgo (incluyendo la prevención, la mitigación y la preparación comunitaria), la Respuesta (y preparativos para la respuesta) y la Recuperación.</w:t>
            </w:r>
            <w:r w:rsidRPr="005B23A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br/>
              <w:t>Su Objetivo estratégico en relación con la GdR es contribuir a reducir los riesgos y el impacto de las emergencias y los desastres, fortaleciendo la resiliencia de personas y comunidades, mediante la prevención, mitigación y preparación comunitaria e institucional.</w:t>
            </w:r>
          </w:p>
        </w:tc>
      </w:tr>
      <w:tr w:rsidR="005B23A2" w:rsidRPr="005B23A2" w:rsidTr="00EA5B97">
        <w:trPr>
          <w:trHeight w:val="900"/>
          <w:jc w:val="center"/>
        </w:trPr>
        <w:tc>
          <w:tcPr>
            <w:tcW w:w="3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3A2" w:rsidRPr="005B23A2" w:rsidRDefault="005B23A2" w:rsidP="00EA5B97">
            <w:pPr>
              <w:spacing w:before="120" w:after="12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5B23A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Cáritas Argentina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3A2" w:rsidRPr="005B23A2" w:rsidRDefault="005B23A2" w:rsidP="00EA5B97">
            <w:pPr>
              <w:spacing w:before="120" w:after="12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B23A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Cáritas Argentina presenta 9 líneas de acción: educación, trabajo, vivienda, tierras, salud, ciudadanía,  ayuda inmediata, comunicación y emergencia. En relación a ésta última se organizan en tres etapas: Prevención (antes), Ayuda Inmediata (durante) y Rehabilitación </w:t>
            </w:r>
            <w:r w:rsidRPr="005B23A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lastRenderedPageBreak/>
              <w:t>(después). Este servicio suele realizarse en articulación con otras organizaciones civiles, gubernamentales y religiosas.</w:t>
            </w:r>
          </w:p>
        </w:tc>
      </w:tr>
      <w:tr w:rsidR="005B23A2" w:rsidRPr="005B23A2" w:rsidTr="00EA5B97">
        <w:trPr>
          <w:trHeight w:val="1125"/>
          <w:jc w:val="center"/>
        </w:trPr>
        <w:tc>
          <w:tcPr>
            <w:tcW w:w="3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3A2" w:rsidRPr="005B23A2" w:rsidRDefault="005B23A2" w:rsidP="00EA5B97">
            <w:pPr>
              <w:spacing w:before="120" w:after="12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5B23A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lastRenderedPageBreak/>
              <w:t>Scouts de Argentina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3A2" w:rsidRPr="005B23A2" w:rsidRDefault="005B23A2" w:rsidP="00EA5B97">
            <w:pPr>
              <w:spacing w:before="120" w:after="12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B23A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Durante emergencias, Scouts de Argentina realiza tareas de asistencia, especialmente clasificación, organización y transporte de donaciones y materiales, tareas en centros de evacuados -preparación de meriendas, distribución de alimentos, recreación para los niños-. También brinda cursos de capacitación en emergencias. Remarcan no estar en el centro de la escena sino asistiendo en tareas que requieran las instancias estatales, en la zona “adyacente”.</w:t>
            </w:r>
          </w:p>
        </w:tc>
      </w:tr>
      <w:tr w:rsidR="005B23A2" w:rsidRPr="005B23A2" w:rsidTr="00EA5B97">
        <w:trPr>
          <w:trHeight w:val="450"/>
          <w:jc w:val="center"/>
        </w:trPr>
        <w:tc>
          <w:tcPr>
            <w:tcW w:w="3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3A2" w:rsidRPr="005B23A2" w:rsidRDefault="005B23A2" w:rsidP="00EA5B97">
            <w:pPr>
              <w:spacing w:before="120" w:after="12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5B23A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Agencia Adventista de Desarrollo y Recursos Asistenciales Argentina (ADRA)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3A2" w:rsidRPr="005B23A2" w:rsidRDefault="005B23A2" w:rsidP="00EA5B97">
            <w:pPr>
              <w:spacing w:before="120" w:after="12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B23A2">
              <w:rPr>
                <w:rFonts w:ascii="Arial" w:hAnsi="Arial" w:cs="Arial"/>
                <w:color w:val="000000"/>
                <w:sz w:val="24"/>
                <w:szCs w:val="24"/>
              </w:rPr>
              <w:t>En Prevención y Mitigación ADRA Argentina desarrolla planes nacionales y locales orientados a crear conciencia y a fortalecer  la capacidad ciudadana en gestión de riesgo. En Preparación, sus planes - se ajustan a las condiciones locales. En Respuesta, interviene en los eventos que provoquen desastres de una magnitud de al menos 1000 afectados, junto a una red estructurada a nivel nacional, provincial y local, compuesta por socios de instituciones propias, públicas y privadas, que responden al protocolo interno de ADRA Arg. En el proceso de Rehabilitación promueve y facilita herramientas y recursos para la activación de los servicios esenciales: Educación  y Desarrollo en la emergencia. En Reconstrucción, abre espacios participativos y la planificación de programas y proyectos de seguridad alimentaria, la creación de empleo y trabajo y el desarrollo económico sustentable.</w:t>
            </w:r>
          </w:p>
          <w:p w:rsidR="005B23A2" w:rsidRPr="005B23A2" w:rsidRDefault="005B23A2" w:rsidP="00EA5B97">
            <w:pPr>
              <w:spacing w:before="120" w:after="12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</w:tr>
      <w:tr w:rsidR="005B23A2" w:rsidRPr="005B23A2" w:rsidTr="00EA5B97">
        <w:trPr>
          <w:trHeight w:val="675"/>
          <w:jc w:val="center"/>
        </w:trPr>
        <w:tc>
          <w:tcPr>
            <w:tcW w:w="3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3A2" w:rsidRPr="005B23A2" w:rsidRDefault="005B23A2" w:rsidP="00EA5B97">
            <w:pPr>
              <w:spacing w:before="120" w:after="12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5B23A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Red Solidaria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3A2" w:rsidRPr="005B23A2" w:rsidRDefault="005B23A2" w:rsidP="00EA5B97">
            <w:pPr>
              <w:spacing w:before="120" w:after="12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B23A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Es una organización en la que los voluntarios intentan salvar vidas o mejorar la calidad de vida de otras personas. Establecen un nexo entre los que necesitan y aquellos que puedan cubrir cada una de éstas necesidades.</w:t>
            </w:r>
          </w:p>
        </w:tc>
      </w:tr>
      <w:tr w:rsidR="005B23A2" w:rsidRPr="005B23A2" w:rsidTr="00EA5B97">
        <w:trPr>
          <w:trHeight w:val="1125"/>
          <w:jc w:val="center"/>
        </w:trPr>
        <w:tc>
          <w:tcPr>
            <w:tcW w:w="3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3A2" w:rsidRPr="005B23A2" w:rsidRDefault="005B23A2" w:rsidP="00EA5B97">
            <w:pPr>
              <w:spacing w:before="120" w:after="12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GB"/>
              </w:rPr>
            </w:pPr>
            <w:r w:rsidRPr="005B23A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GB"/>
              </w:rPr>
              <w:t>Save The Children Argentina (STC)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3A2" w:rsidRPr="005B23A2" w:rsidRDefault="005B23A2" w:rsidP="00EA5B97">
            <w:pPr>
              <w:spacing w:before="120" w:after="12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B23A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En relación a la temática de las emergencias, sus líneas estratégicas son, entre otras: trabajar con un enfoque de derechos de la niñez, reducir su vulnerabilidad y responder a emergencias por desastres y conflictos; incidir en la incorporación de los derechos del niño en los programas y políticas regionales sobre emergencias; incorporar el enfoque de gestión de riesgo en los programas que realiza Save the Children a nivel nacional.; fomentar la participación de la niñez en la gestión de riesgo.</w:t>
            </w:r>
          </w:p>
        </w:tc>
      </w:tr>
      <w:tr w:rsidR="005B23A2" w:rsidRPr="005B23A2" w:rsidTr="00EA5B97">
        <w:trPr>
          <w:trHeight w:val="450"/>
          <w:jc w:val="center"/>
        </w:trPr>
        <w:tc>
          <w:tcPr>
            <w:tcW w:w="3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3A2" w:rsidRPr="005B23A2" w:rsidRDefault="005B23A2" w:rsidP="00EA5B97">
            <w:pPr>
              <w:spacing w:before="120" w:after="12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5B23A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Acción Sur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3A2" w:rsidRPr="005B23A2" w:rsidRDefault="005B23A2" w:rsidP="00EA5B97">
            <w:pPr>
              <w:spacing w:before="120" w:after="12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B23A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Los temas centrales que trabaja son: seguridad alimentaria, salud y nutrición. Estas cuestiones son incorporadas a proyectos vinculados con prevención de riesgos y desastres.</w:t>
            </w:r>
          </w:p>
        </w:tc>
      </w:tr>
      <w:tr w:rsidR="005B23A2" w:rsidRPr="005B23A2" w:rsidTr="00EA5B97">
        <w:trPr>
          <w:trHeight w:val="675"/>
          <w:jc w:val="center"/>
        </w:trPr>
        <w:tc>
          <w:tcPr>
            <w:tcW w:w="3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3A2" w:rsidRPr="005B23A2" w:rsidRDefault="005B23A2" w:rsidP="00EA5B97">
            <w:pPr>
              <w:spacing w:before="120" w:after="12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5B23A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Un Techo para mi País Argentina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3A2" w:rsidRPr="005B23A2" w:rsidRDefault="005B23A2" w:rsidP="00EA5B97">
            <w:pPr>
              <w:spacing w:before="120" w:after="12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B23A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Trabaja junto a familias que viven en asentamientos urbano-marginales, para que a través de un esfuerzo en conjunto puedan mejorar su calidad de vida. El primer paso del proyecto es la Construcción de Viviendas de </w:t>
            </w:r>
            <w:r w:rsidRPr="005B23A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lastRenderedPageBreak/>
              <w:t>Emergencia, para luego desarrollar planes integrales de Habilitación Social.</w:t>
            </w:r>
          </w:p>
        </w:tc>
      </w:tr>
      <w:tr w:rsidR="005B23A2" w:rsidRPr="005B23A2" w:rsidTr="00EA5B97">
        <w:trPr>
          <w:trHeight w:val="675"/>
          <w:jc w:val="center"/>
        </w:trPr>
        <w:tc>
          <w:tcPr>
            <w:tcW w:w="3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3A2" w:rsidRPr="005B23A2" w:rsidRDefault="005B23A2" w:rsidP="00EA5B97">
            <w:pPr>
              <w:spacing w:before="120" w:after="12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5B23A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lastRenderedPageBreak/>
              <w:t>Hábitat para la Humanidad Argentina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3A2" w:rsidRPr="005B23A2" w:rsidRDefault="005B23A2" w:rsidP="00EA5B97">
            <w:pPr>
              <w:spacing w:before="120" w:after="12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B23A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Trabaja con familias en situación de vulnerabilidad generando oportunidades de gestionar soluciones al problema habitacional con un abordaje integral. En emergencias, apoyan a las familias y comunidades en la rehabilitación y reconstrucción de viviendas a partir de procesos participativos y comunitarios.</w:t>
            </w:r>
          </w:p>
        </w:tc>
      </w:tr>
      <w:tr w:rsidR="005B23A2" w:rsidRPr="005B23A2" w:rsidTr="00EA5B97">
        <w:trPr>
          <w:trHeight w:val="675"/>
          <w:jc w:val="center"/>
        </w:trPr>
        <w:tc>
          <w:tcPr>
            <w:tcW w:w="3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3A2" w:rsidRPr="005B23A2" w:rsidRDefault="005B23A2" w:rsidP="00EA5B97">
            <w:pPr>
              <w:spacing w:before="120" w:after="12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5B23A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Médicos del Mundo (Argentina)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3A2" w:rsidRPr="005B23A2" w:rsidRDefault="005B23A2" w:rsidP="00EA5B97">
            <w:pPr>
              <w:spacing w:before="120" w:after="12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5B23A2">
              <w:rPr>
                <w:rFonts w:ascii="Arial" w:eastAsia="Times New Roman" w:hAnsi="Arial" w:cs="Arial"/>
                <w:sz w:val="24"/>
                <w:szCs w:val="24"/>
              </w:rPr>
              <w:t>Brindar ayuda sanitaria a las poblaciones más vulnerables en situaciones de exclusión social como víctimas de la inequidad y de crisis humanitarias, suscitando el </w:t>
            </w:r>
            <w:r w:rsidRPr="005B23A2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compromiso voluntario</w:t>
            </w:r>
            <w:r w:rsidRPr="005B23A2">
              <w:rPr>
                <w:rFonts w:ascii="Arial" w:eastAsia="Times New Roman" w:hAnsi="Arial" w:cs="Arial"/>
                <w:sz w:val="24"/>
                <w:szCs w:val="24"/>
              </w:rPr>
              <w:t> y militante tanto de médicos como de profesionales de la salud colectiva</w:t>
            </w:r>
          </w:p>
        </w:tc>
      </w:tr>
      <w:tr w:rsidR="005B23A2" w:rsidRPr="005B23A2" w:rsidTr="00EA5B97">
        <w:trPr>
          <w:trHeight w:val="300"/>
          <w:jc w:val="center"/>
        </w:trPr>
        <w:tc>
          <w:tcPr>
            <w:tcW w:w="3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3A2" w:rsidRPr="005B23A2" w:rsidRDefault="005B23A2" w:rsidP="00EA5B97">
            <w:pPr>
              <w:spacing w:before="120" w:after="12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5B23A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Asociación Civil Escuela Canina de Catástrofe (ACECC)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3A2" w:rsidRPr="005B23A2" w:rsidRDefault="005B23A2" w:rsidP="00EA5B97">
            <w:pPr>
              <w:spacing w:before="120" w:after="12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B23A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Búsqueda y rescate con binomios Hombre-Perro</w:t>
            </w:r>
          </w:p>
        </w:tc>
      </w:tr>
      <w:tr w:rsidR="005B23A2" w:rsidRPr="005B23A2" w:rsidTr="00EA5B97">
        <w:trPr>
          <w:trHeight w:val="300"/>
          <w:jc w:val="center"/>
        </w:trPr>
        <w:tc>
          <w:tcPr>
            <w:tcW w:w="3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3A2" w:rsidRPr="005B23A2" w:rsidRDefault="005B23A2" w:rsidP="00EA5B97">
            <w:pPr>
              <w:spacing w:before="120" w:after="12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5B23A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Unidad Canina de Rescate Ezeiza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3A2" w:rsidRPr="005B23A2" w:rsidRDefault="005B23A2" w:rsidP="00EA5B97">
            <w:pPr>
              <w:spacing w:before="120" w:after="12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B23A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Búsqueda y rescate con binomios Hombre-Perro</w:t>
            </w:r>
          </w:p>
        </w:tc>
      </w:tr>
      <w:tr w:rsidR="005B23A2" w:rsidRPr="005B23A2" w:rsidTr="00EA5B97">
        <w:trPr>
          <w:trHeight w:val="300"/>
          <w:jc w:val="center"/>
        </w:trPr>
        <w:tc>
          <w:tcPr>
            <w:tcW w:w="3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3A2" w:rsidRPr="005B23A2" w:rsidRDefault="005B23A2" w:rsidP="00EA5B97">
            <w:pPr>
              <w:spacing w:before="120" w:after="12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5B23A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Cuerpo Argentino de Rescate (SAR)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3A2" w:rsidRPr="005B23A2" w:rsidRDefault="005B23A2" w:rsidP="00EA5B97">
            <w:pPr>
              <w:spacing w:before="120" w:after="12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B23A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Salvamento y rescate en todo tipo de ambientes de Argentina</w:t>
            </w:r>
          </w:p>
        </w:tc>
      </w:tr>
      <w:tr w:rsidR="005B23A2" w:rsidRPr="005B23A2" w:rsidTr="00EA5B97">
        <w:trPr>
          <w:trHeight w:val="315"/>
          <w:jc w:val="center"/>
        </w:trPr>
        <w:tc>
          <w:tcPr>
            <w:tcW w:w="37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3A2" w:rsidRPr="005B23A2" w:rsidRDefault="005B23A2" w:rsidP="00EA5B97">
            <w:pPr>
              <w:spacing w:before="120" w:after="12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5B23A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Rescatistas Voluntarios Argentina (RVA)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3A2" w:rsidRPr="005B23A2" w:rsidRDefault="005B23A2" w:rsidP="00EA5B97">
            <w:pPr>
              <w:spacing w:before="120" w:after="12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B23A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Salvamento y rescate</w:t>
            </w:r>
          </w:p>
        </w:tc>
      </w:tr>
    </w:tbl>
    <w:p w:rsidR="005B23A2" w:rsidRPr="005B23A2" w:rsidRDefault="005B23A2">
      <w:pPr>
        <w:rPr>
          <w:rFonts w:ascii="Arial" w:hAnsi="Arial" w:cs="Arial"/>
          <w:sz w:val="24"/>
          <w:szCs w:val="24"/>
        </w:rPr>
      </w:pPr>
    </w:p>
    <w:sectPr w:rsidR="005B23A2" w:rsidRPr="005B23A2" w:rsidSect="00743B7B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419D" w:rsidRDefault="00B7419D" w:rsidP="005B23A2">
      <w:pPr>
        <w:spacing w:after="0" w:line="240" w:lineRule="auto"/>
      </w:pPr>
      <w:r>
        <w:separator/>
      </w:r>
    </w:p>
  </w:endnote>
  <w:endnote w:type="continuationSeparator" w:id="0">
    <w:p w:rsidR="00B7419D" w:rsidRDefault="00B7419D" w:rsidP="005B23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419D" w:rsidRDefault="00B7419D" w:rsidP="005B23A2">
      <w:pPr>
        <w:spacing w:after="0" w:line="240" w:lineRule="auto"/>
      </w:pPr>
      <w:r>
        <w:separator/>
      </w:r>
    </w:p>
  </w:footnote>
  <w:footnote w:type="continuationSeparator" w:id="0">
    <w:p w:rsidR="00B7419D" w:rsidRDefault="00B7419D" w:rsidP="005B23A2">
      <w:pPr>
        <w:spacing w:after="0" w:line="240" w:lineRule="auto"/>
      </w:pPr>
      <w:r>
        <w:continuationSeparator/>
      </w:r>
    </w:p>
  </w:footnote>
  <w:footnote w:id="1">
    <w:p w:rsidR="005B23A2" w:rsidRPr="00E75A46" w:rsidRDefault="005B23A2" w:rsidP="005B23A2">
      <w:pPr>
        <w:pStyle w:val="FootnoteText"/>
        <w:jc w:val="both"/>
        <w:rPr>
          <w:rFonts w:asciiTheme="minorHAnsi" w:hAnsiTheme="minorHAnsi"/>
          <w:lang w:val="es-AR"/>
        </w:rPr>
      </w:pPr>
      <w:r>
        <w:rPr>
          <w:rStyle w:val="FootnoteReference"/>
        </w:rPr>
        <w:footnoteRef/>
      </w:r>
      <w:r>
        <w:t xml:space="preserve"> </w:t>
      </w:r>
      <w:r w:rsidRPr="00E75A46">
        <w:rPr>
          <w:rFonts w:asciiTheme="minorHAnsi" w:hAnsiTheme="minorHAnsi"/>
          <w:lang w:val="es-AR"/>
        </w:rPr>
        <w:t>Los organismos presentados no constituyen la totalidad de aquellos que tienen injerencia en la temática en el país</w:t>
      </w:r>
      <w:r>
        <w:rPr>
          <w:rFonts w:asciiTheme="minorHAnsi" w:hAnsiTheme="minorHAnsi"/>
          <w:lang w:val="es-AR"/>
        </w:rPr>
        <w:t xml:space="preserve">. </w:t>
      </w:r>
      <w:r w:rsidRPr="00E75A46">
        <w:rPr>
          <w:rFonts w:asciiTheme="minorHAnsi" w:hAnsiTheme="minorHAnsi"/>
          <w:lang w:val="es-AR"/>
        </w:rPr>
        <w:t>Queda así planteado el</w:t>
      </w:r>
      <w:r>
        <w:rPr>
          <w:rFonts w:asciiTheme="minorHAnsi" w:hAnsiTheme="minorHAnsi"/>
          <w:lang w:val="es-AR"/>
        </w:rPr>
        <w:t xml:space="preserve"> desafío de incorporar a futuro</w:t>
      </w:r>
      <w:r w:rsidRPr="00E75A46">
        <w:rPr>
          <w:rFonts w:asciiTheme="minorHAnsi" w:hAnsiTheme="minorHAnsi"/>
          <w:lang w:val="es-AR"/>
        </w:rPr>
        <w:t xml:space="preserve"> </w:t>
      </w:r>
      <w:r>
        <w:rPr>
          <w:rFonts w:asciiTheme="minorHAnsi" w:hAnsiTheme="minorHAnsi"/>
          <w:lang w:val="es-AR"/>
        </w:rPr>
        <w:t>a</w:t>
      </w:r>
      <w:r w:rsidRPr="00E75A46">
        <w:rPr>
          <w:rFonts w:asciiTheme="minorHAnsi" w:hAnsiTheme="minorHAnsi"/>
          <w:lang w:val="es-AR"/>
        </w:rPr>
        <w:t>l análisis a las instituciones de nivel provincial y municipal, jurisdicciones con un rol clave en la gestión integral de riesgos.</w:t>
      </w:r>
    </w:p>
    <w:p w:rsidR="005B23A2" w:rsidRPr="00E75A46" w:rsidRDefault="005B23A2" w:rsidP="005B23A2">
      <w:pPr>
        <w:pStyle w:val="FootnoteText"/>
        <w:rPr>
          <w:lang w:val="es-AR"/>
        </w:rPr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3A2"/>
    <w:rsid w:val="001637F7"/>
    <w:rsid w:val="001B1FCD"/>
    <w:rsid w:val="005B23A2"/>
    <w:rsid w:val="00743B7B"/>
    <w:rsid w:val="00916C82"/>
    <w:rsid w:val="00AE714B"/>
    <w:rsid w:val="00B7419D"/>
    <w:rsid w:val="00DB2E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AR" w:eastAsia="es-A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ft,ADB,Geneva 9,Font: Geneva 9,Boston 10,f,fn,Char,Fußnote,Footnote,WB-Fußnotentext,WB-Fußnotentext Char Char,Footnote Text Char2,Footnote Text Char1 Char,Footnote Text Char Char Char1,Footnote Text Char1 Char Char Char1,Nbpage Moens"/>
    <w:basedOn w:val="Normal"/>
    <w:link w:val="FootnoteTextChar"/>
    <w:uiPriority w:val="99"/>
    <w:unhideWhenUsed/>
    <w:rsid w:val="005B23A2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val="es-PE" w:eastAsia="ja-JP"/>
    </w:rPr>
  </w:style>
  <w:style w:type="character" w:customStyle="1" w:styleId="FootnoteTextChar">
    <w:name w:val="Footnote Text Char"/>
    <w:aliases w:val="ft Char,ADB Char,Geneva 9 Char,Font: Geneva 9 Char,Boston 10 Char,f Char,fn Char,Char Char,Fußnote Char,Footnote Char,WB-Fußnotentext Char,WB-Fußnotentext Char Char Char,Footnote Text Char2 Char,Footnote Text Char1 Char Char"/>
    <w:basedOn w:val="DefaultParagraphFont"/>
    <w:link w:val="FootnoteText"/>
    <w:uiPriority w:val="99"/>
    <w:rsid w:val="005B23A2"/>
    <w:rPr>
      <w:rFonts w:ascii="Times New Roman" w:eastAsia="MS Mincho" w:hAnsi="Times New Roman" w:cs="Times New Roman"/>
      <w:sz w:val="20"/>
      <w:szCs w:val="20"/>
      <w:lang w:val="es-PE" w:eastAsia="ja-JP"/>
    </w:rPr>
  </w:style>
  <w:style w:type="character" w:styleId="FootnoteReference">
    <w:name w:val="footnote reference"/>
    <w:aliases w:val="BVI fnr,ftref,16 Point,Superscript 6 Point,Footnote Reference Number,referencia nota al pie,Fußnotenzeichen DISS"/>
    <w:uiPriority w:val="99"/>
    <w:unhideWhenUsed/>
    <w:rsid w:val="005B23A2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AR" w:eastAsia="es-A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ft,ADB,Geneva 9,Font: Geneva 9,Boston 10,f,fn,Char,Fußnote,Footnote,WB-Fußnotentext,WB-Fußnotentext Char Char,Footnote Text Char2,Footnote Text Char1 Char,Footnote Text Char Char Char1,Footnote Text Char1 Char Char Char1,Nbpage Moens"/>
    <w:basedOn w:val="Normal"/>
    <w:link w:val="FootnoteTextChar"/>
    <w:uiPriority w:val="99"/>
    <w:unhideWhenUsed/>
    <w:rsid w:val="005B23A2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val="es-PE" w:eastAsia="ja-JP"/>
    </w:rPr>
  </w:style>
  <w:style w:type="character" w:customStyle="1" w:styleId="FootnoteTextChar">
    <w:name w:val="Footnote Text Char"/>
    <w:aliases w:val="ft Char,ADB Char,Geneva 9 Char,Font: Geneva 9 Char,Boston 10 Char,f Char,fn Char,Char Char,Fußnote Char,Footnote Char,WB-Fußnotentext Char,WB-Fußnotentext Char Char Char,Footnote Text Char2 Char,Footnote Text Char1 Char Char"/>
    <w:basedOn w:val="DefaultParagraphFont"/>
    <w:link w:val="FootnoteText"/>
    <w:uiPriority w:val="99"/>
    <w:rsid w:val="005B23A2"/>
    <w:rPr>
      <w:rFonts w:ascii="Times New Roman" w:eastAsia="MS Mincho" w:hAnsi="Times New Roman" w:cs="Times New Roman"/>
      <w:sz w:val="20"/>
      <w:szCs w:val="20"/>
      <w:lang w:val="es-PE" w:eastAsia="ja-JP"/>
    </w:rPr>
  </w:style>
  <w:style w:type="character" w:styleId="FootnoteReference">
    <w:name w:val="footnote reference"/>
    <w:aliases w:val="BVI fnr,ftref,16 Point,Superscript 6 Point,Footnote Reference Number,referencia nota al pie,Fußnotenzeichen DISS"/>
    <w:uiPriority w:val="99"/>
    <w:unhideWhenUsed/>
    <w:rsid w:val="005B23A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894</Words>
  <Characters>4922</Characters>
  <Application>Microsoft Office Word</Application>
  <DocSecurity>0</DocSecurity>
  <Lines>41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ulises.pallares</dc:creator>
  <cp:lastModifiedBy>patinacho</cp:lastModifiedBy>
  <cp:revision>2</cp:revision>
  <dcterms:created xsi:type="dcterms:W3CDTF">2012-09-18T20:26:00Z</dcterms:created>
  <dcterms:modified xsi:type="dcterms:W3CDTF">2012-09-18T20:26:00Z</dcterms:modified>
</cp:coreProperties>
</file>